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1" w:after="0" w:afterAutospacing="1"/>
        <w:ind w:left="0" w:right="0"/>
        <w:jc w:val="center"/>
        <w:rPr>
          <w:rFonts w:hint="eastAsia" w:ascii="华文细黑" w:hAnsi="华文细黑" w:eastAsia="华文细黑" w:cs="华文细黑"/>
          <w:b/>
          <w:bCs/>
          <w:color w:val="000000" w:themeColor="text1"/>
          <w:sz w:val="24"/>
          <w:szCs w:val="24"/>
          <w14:textFill>
            <w14:solidFill>
              <w14:schemeClr w14:val="tx1"/>
            </w14:solidFill>
          </w14:textFill>
        </w:rPr>
      </w:pPr>
      <w:bookmarkStart w:id="0" w:name="_GoBack"/>
      <w:r>
        <w:rPr>
          <w:rFonts w:hint="eastAsia" w:ascii="华文细黑" w:hAnsi="华文细黑" w:eastAsia="华文细黑" w:cs="华文细黑"/>
          <w:b/>
          <w:bCs/>
          <w:color w:val="000000" w:themeColor="text1"/>
          <w:sz w:val="24"/>
          <w:szCs w:val="24"/>
          <w14:textFill>
            <w14:solidFill>
              <w14:schemeClr w14:val="tx1"/>
            </w14:solidFill>
          </w14:textFill>
        </w:rPr>
        <w:t>学校食堂食品采购查验及索证索票管理制度</w:t>
      </w:r>
    </w:p>
    <w:bookmarkEnd w:id="0"/>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一、学校食堂应当建立并落实食品、食品添加剂及食品相关产品采购进货查验、索证索票和进货记录制度，保障食品安全。</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二、学校食堂应当指定专人负责食品、食品添加剂及食品相关产品采购索证索票、进货查验和采购记录。</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三、学校食堂采购前对供货商资质进行审查，不得采购无《食品生产许可证》《食品经营许可证》的食品生产经营者供应的食品。与资质证照齐全的供货商签订保证食品安全的供销合同。若需在相对固定采购单位以外临时采购的，应查明临时采购单位的基本情况，并在进货台账上注明。</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四、学校食堂采购食品、食品原料、食品添加剂和食品相关产品应索取同批次供货方盖章（或签字）的发票、收据、供货清单、产品检验合格证明、食品生产许可证、食品经营许可证、营业执照、购物凭证等，留档备查。</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五、采购禽畜肉类的，应当查验动物产品检疫合格证明和/或肉品品质检验合格证原件，从屠宰企业直接采购的，应当索取并留存同批次供货方盖章（或签字）的许可证、营业执照复印件和动物产品检疫合格证明和肉品品质检验合格证原件。</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六、不得采购使用无包装、无标识、无生产厂家、无生产日期、无保质期、无产品合格证明、无购物凭证等假冒伪劣和来源不明的食用油脂。</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七、不得采购使用无生产许可证、产品备案凭证或者卫生许可批件、合格检测报告的洗涤剂和消毒剂。</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八、食堂不得外购包子、馒头等熟食制品直接售卖。</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九、食品、食品添加剂及食品相关产品采购入库前，应当查验所购产品外包装、包装标识是否符合规定，与购物凭证是否相符，并建立采购记录。</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十、台账记录应与所购食品及购物凭证相符。购物凭证应按产品品种、进货时间先后秩序有序整理。</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十一、采购记录应当如实记录产品的名称、规格、数量、生产批号、保质期、供应单位名称及联系方式、进货日期等。食品添加剂应当建立专门进货台账。</w:t>
      </w:r>
    </w:p>
    <w:p>
      <w:pPr>
        <w:pStyle w:val="2"/>
        <w:keepNext w:val="0"/>
        <w:keepLines w:val="0"/>
        <w:widowControl/>
        <w:suppressLineNumbers w:val="0"/>
        <w:spacing w:before="0" w:beforeAutospacing="1" w:after="0" w:afterAutospacing="1"/>
        <w:ind w:left="0" w:right="0"/>
        <w:rPr>
          <w:rFonts w:hint="eastAsia" w:ascii="华文细黑" w:hAnsi="华文细黑" w:eastAsia="华文细黑" w:cs="华文细黑"/>
          <w:color w:val="000000" w:themeColor="text1"/>
          <w:sz w:val="24"/>
          <w:szCs w:val="24"/>
          <w14:textFill>
            <w14:solidFill>
              <w14:schemeClr w14:val="tx1"/>
            </w14:solidFill>
          </w14:textFill>
        </w:rPr>
      </w:pPr>
      <w:r>
        <w:rPr>
          <w:rFonts w:hint="eastAsia" w:ascii="华文细黑" w:hAnsi="华文细黑" w:eastAsia="华文细黑" w:cs="华文细黑"/>
          <w:color w:val="000000" w:themeColor="text1"/>
          <w:sz w:val="24"/>
          <w:szCs w:val="24"/>
          <w14:textFill>
            <w14:solidFill>
              <w14:schemeClr w14:val="tx1"/>
            </w14:solidFill>
          </w14:textFill>
        </w:rPr>
        <w:t>十二、学校食堂应当按产品类别、进货时间顺序整理、妥善保管索取的相关证照、产品合格证明文件和进货记录。不得涂改、伪造，其保存期限不得少于2年。</w:t>
      </w:r>
    </w:p>
    <w:p>
      <w:pPr>
        <w:rPr>
          <w:rFonts w:hint="eastAsia" w:ascii="华文细黑" w:hAnsi="华文细黑" w:eastAsia="华文细黑" w:cs="华文细黑"/>
          <w:color w:val="000000" w:themeColor="text1"/>
          <w:sz w:val="24"/>
          <w:szCs w:val="24"/>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lZjllMzFmMmY0YzFmZTFmZWYxYTRhZTIwMGEzNDQifQ=="/>
  </w:docVars>
  <w:rsids>
    <w:rsidRoot w:val="09F5280A"/>
    <w:rsid w:val="09F528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2023-09-27T09:06:00Z</dcterms:created>
  <dc:creator>Administrator</dc:creator>
  <cp:lastModifiedBy>Administrator</cp:lastModifiedBy>
  <dcterms:modified xsi:type="dcterms:W3CDTF">2023-09-27T09:07:22Z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9447F24A9412449DBD4CDC362A2B75E9_11</vt:lpwstr>
  </property>
</Properties>
</file>